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2475E" w:rsidRPr="00926045" w:rsidRDefault="00FB70C7" w:rsidP="001F2FE2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Default="00FB70C7" w:rsidP="00FB70C7">
      <w:pPr>
        <w:rPr>
          <w:color w:val="000000"/>
        </w:rPr>
      </w:pPr>
    </w:p>
    <w:p w:rsidR="001F2FE2" w:rsidRPr="001F2FE2" w:rsidRDefault="001F2FE2" w:rsidP="001F2FE2">
      <w:pPr>
        <w:jc w:val="center"/>
        <w:rPr>
          <w:b/>
        </w:rPr>
      </w:pPr>
      <w:r w:rsidRPr="001F2FE2">
        <w:rPr>
          <w:b/>
        </w:rPr>
        <w:t>Направление подготовки 07.03.01 А</w:t>
      </w:r>
      <w:r>
        <w:rPr>
          <w:b/>
        </w:rPr>
        <w:t>РХИТЕКТУРА</w:t>
      </w:r>
    </w:p>
    <w:p w:rsidR="001F2FE2" w:rsidRPr="00563BB5" w:rsidRDefault="001F2FE2" w:rsidP="001F2FE2">
      <w:pPr>
        <w:jc w:val="center"/>
        <w:rPr>
          <w:b/>
          <w:sz w:val="32"/>
          <w:szCs w:val="32"/>
        </w:rPr>
      </w:pP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Основы геодезии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Инженерное благоустройство территорий и транспорт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Архитектурное проектирование общественных зданий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Архитектурные конструкции уникальных зданий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Инженерное оборудование уникальных зданий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Правовые основы в архитектурной практике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Скульптура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Архитектурно-строительные материалы и технологии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Современная архитектура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Типология жилых и общественных зданий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Инновационные строительные материалы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Архитектурное законодательство и нормирование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Архитектурный менеджмент и администрирование</w:t>
      </w:r>
    </w:p>
    <w:p w:rsidR="001F2FE2" w:rsidRPr="000650C4" w:rsidRDefault="001F2FE2" w:rsidP="001F2FE2">
      <w:pPr>
        <w:rPr>
          <w:b/>
        </w:rPr>
      </w:pPr>
    </w:p>
    <w:p w:rsidR="001F2FE2" w:rsidRPr="000650C4" w:rsidRDefault="001F2FE2" w:rsidP="001F2FE2">
      <w:pPr>
        <w:rPr>
          <w:b/>
        </w:rPr>
      </w:pPr>
      <w:r w:rsidRPr="000650C4">
        <w:rPr>
          <w:b/>
        </w:rPr>
        <w:t xml:space="preserve">Дисциплины по выбору </w:t>
      </w:r>
    </w:p>
    <w:p w:rsidR="001F2FE2" w:rsidRPr="000650C4" w:rsidRDefault="001F2FE2" w:rsidP="001F2FE2">
      <w:pPr>
        <w:rPr>
          <w:b/>
        </w:rPr>
      </w:pPr>
      <w:r w:rsidRPr="000650C4">
        <w:rPr>
          <w:b/>
        </w:rPr>
        <w:t xml:space="preserve">     </w:t>
      </w:r>
      <w:r w:rsidRPr="000650C4">
        <w:t>Основы современного градостроительства</w:t>
      </w:r>
    </w:p>
    <w:p w:rsidR="001F2FE2" w:rsidRPr="000650C4" w:rsidRDefault="001F2FE2" w:rsidP="001F2FE2">
      <w:pPr>
        <w:rPr>
          <w:b/>
        </w:rPr>
      </w:pPr>
      <w:r w:rsidRPr="000650C4">
        <w:rPr>
          <w:b/>
        </w:rPr>
        <w:t xml:space="preserve">     </w:t>
      </w:r>
      <w:r w:rsidRPr="000650C4">
        <w:t xml:space="preserve">Основы </w:t>
      </w:r>
      <w:proofErr w:type="spellStart"/>
      <w:r w:rsidRPr="000650C4">
        <w:t>урбанистики</w:t>
      </w:r>
      <w:proofErr w:type="spellEnd"/>
    </w:p>
    <w:p w:rsidR="001F2FE2" w:rsidRPr="000650C4" w:rsidRDefault="001F2FE2" w:rsidP="001F2FE2">
      <w:pPr>
        <w:rPr>
          <w:b/>
        </w:rPr>
      </w:pPr>
      <w:r w:rsidRPr="000650C4">
        <w:rPr>
          <w:b/>
        </w:rPr>
        <w:t xml:space="preserve">Дисциплины по выбору </w:t>
      </w:r>
    </w:p>
    <w:p w:rsidR="001F2FE2" w:rsidRPr="000650C4" w:rsidRDefault="001F2FE2" w:rsidP="001F2FE2">
      <w:pPr>
        <w:spacing w:after="160" w:line="259" w:lineRule="auto"/>
        <w:contextualSpacing/>
      </w:pPr>
      <w:r w:rsidRPr="000650C4">
        <w:t xml:space="preserve">     </w:t>
      </w:r>
      <w:proofErr w:type="spellStart"/>
      <w:r w:rsidRPr="000650C4">
        <w:t>Энерго</w:t>
      </w:r>
      <w:proofErr w:type="spellEnd"/>
      <w:r w:rsidRPr="000650C4">
        <w:t>-эффективное проектирование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История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Иностранный язык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Философия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Безопасность жизнедеятельности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Правоведение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Экономика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Основы государственной культурной политики РФ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Математика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Начертательная геометрия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Строительная механика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Архитектурное проектирование *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Методология проектирования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Композиционное моделирование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Архитектурное материаловедение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История и теория архитектуры и градостроительства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Архитектурная графика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Архитектурные конструкции и теория конструирования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Архитектурная физика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Компьютерное моделирование в архитектурном проектировании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lastRenderedPageBreak/>
        <w:t>Рисунок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Живопись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Инженерные системы и оборудование в архитектуре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Актуальные проблемы современной архитектуры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Средовые факторы в архитектуре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Экономика архитектурных решений и строительства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Авторский надзор в архитектуре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Физическая культура и спорт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Элективные курсы по физической культуре и спорту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>Цифровое моделирование сложных объектов</w:t>
      </w:r>
    </w:p>
    <w:p w:rsidR="001F2FE2" w:rsidRPr="000650C4" w:rsidRDefault="001F2FE2" w:rsidP="001F2FE2">
      <w:pPr>
        <w:spacing w:after="160" w:line="259" w:lineRule="auto"/>
        <w:ind w:left="360"/>
        <w:contextualSpacing/>
      </w:pPr>
      <w:r w:rsidRPr="000650C4">
        <w:t xml:space="preserve">Основы </w:t>
      </w:r>
      <w:proofErr w:type="spellStart"/>
      <w:r w:rsidRPr="000650C4">
        <w:t>девелопмента</w:t>
      </w:r>
      <w:proofErr w:type="spellEnd"/>
    </w:p>
    <w:p w:rsidR="000650C4" w:rsidRPr="000650C4" w:rsidRDefault="000650C4" w:rsidP="001F2FE2">
      <w:pPr>
        <w:spacing w:after="160" w:line="259" w:lineRule="auto"/>
        <w:ind w:left="360"/>
        <w:contextualSpacing/>
      </w:pPr>
      <w:r w:rsidRPr="000650C4">
        <w:t>Государственная итоговая аттестация</w:t>
      </w:r>
    </w:p>
    <w:p w:rsidR="001F2FE2" w:rsidRPr="000650C4" w:rsidRDefault="001F2FE2" w:rsidP="001F2FE2">
      <w:pPr>
        <w:rPr>
          <w:b/>
        </w:rPr>
      </w:pPr>
    </w:p>
    <w:p w:rsidR="001F2FE2" w:rsidRPr="000650C4" w:rsidRDefault="000650C4" w:rsidP="001F2FE2">
      <w:pPr>
        <w:rPr>
          <w:b/>
        </w:rPr>
      </w:pPr>
      <w:r w:rsidRPr="000650C4">
        <w:rPr>
          <w:b/>
        </w:rPr>
        <w:t xml:space="preserve">     </w:t>
      </w:r>
      <w:r w:rsidR="001F2FE2" w:rsidRPr="000650C4">
        <w:rPr>
          <w:b/>
        </w:rPr>
        <w:t>Факультативы</w:t>
      </w:r>
    </w:p>
    <w:p w:rsidR="001F2FE2" w:rsidRPr="000650C4" w:rsidRDefault="001F2FE2" w:rsidP="000650C4">
      <w:pPr>
        <w:spacing w:after="160" w:line="259" w:lineRule="auto"/>
        <w:ind w:left="360"/>
        <w:contextualSpacing/>
      </w:pPr>
      <w:r w:rsidRPr="000650C4">
        <w:t xml:space="preserve">Архитектурный рисунок и </w:t>
      </w:r>
      <w:proofErr w:type="spellStart"/>
      <w:r w:rsidRPr="000650C4">
        <w:t>кол</w:t>
      </w:r>
      <w:bookmarkStart w:id="0" w:name="_GoBack"/>
      <w:bookmarkEnd w:id="0"/>
      <w:r w:rsidRPr="000650C4">
        <w:t>ористика</w:t>
      </w:r>
      <w:proofErr w:type="spellEnd"/>
    </w:p>
    <w:p w:rsidR="001F2FE2" w:rsidRPr="000650C4" w:rsidRDefault="001F2FE2" w:rsidP="000650C4">
      <w:pPr>
        <w:spacing w:after="160" w:line="259" w:lineRule="auto"/>
        <w:ind w:left="360"/>
        <w:contextualSpacing/>
      </w:pPr>
      <w:r w:rsidRPr="000650C4">
        <w:t>Деловой английский язык</w:t>
      </w:r>
    </w:p>
    <w:p w:rsidR="001F2FE2" w:rsidRPr="000650C4" w:rsidRDefault="001F2FE2" w:rsidP="000650C4">
      <w:pPr>
        <w:spacing w:after="160" w:line="259" w:lineRule="auto"/>
        <w:ind w:left="360"/>
        <w:contextualSpacing/>
      </w:pPr>
      <w:r w:rsidRPr="000650C4">
        <w:t>Психология и педагогика</w:t>
      </w:r>
    </w:p>
    <w:p w:rsidR="00FB70C7" w:rsidRPr="000650C4" w:rsidRDefault="00FB70C7" w:rsidP="001F2FE2"/>
    <w:sectPr w:rsidR="00FB70C7" w:rsidRPr="000650C4" w:rsidSect="000650C4">
      <w:pgSz w:w="11906" w:h="16838"/>
      <w:pgMar w:top="426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234"/>
    <w:multiLevelType w:val="hybridMultilevel"/>
    <w:tmpl w:val="87F4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653"/>
    <w:multiLevelType w:val="hybridMultilevel"/>
    <w:tmpl w:val="9BD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94E"/>
    <w:multiLevelType w:val="hybridMultilevel"/>
    <w:tmpl w:val="0984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9B8"/>
    <w:multiLevelType w:val="hybridMultilevel"/>
    <w:tmpl w:val="009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1A73"/>
    <w:multiLevelType w:val="hybridMultilevel"/>
    <w:tmpl w:val="CE0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4833"/>
    <w:multiLevelType w:val="hybridMultilevel"/>
    <w:tmpl w:val="283A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76AF"/>
    <w:multiLevelType w:val="hybridMultilevel"/>
    <w:tmpl w:val="EF24C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075BD"/>
    <w:multiLevelType w:val="hybridMultilevel"/>
    <w:tmpl w:val="3648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2127"/>
    <w:multiLevelType w:val="hybridMultilevel"/>
    <w:tmpl w:val="01D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50C4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1F2FE2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475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2023-09-13T08:56:00Z</dcterms:created>
  <dcterms:modified xsi:type="dcterms:W3CDTF">2023-09-13T08:56:00Z</dcterms:modified>
</cp:coreProperties>
</file>